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eastAsia"/>
          <w:lang w:val="en-US" w:eastAsia="zh-CN"/>
        </w:rPr>
        <w:t xml:space="preserve">  </w:t>
      </w:r>
      <w:r>
        <w:pict>
          <v:shape id="_x0000_i1025" o:spt="75" type="#_x0000_t75" style="height:26.5pt;width:27.4pt;" filled="f" o:preferrelative="t" stroked="f" coordsize="21600,21600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pict>
          <v:shape id="_x0000_i1028" o:spt="75" type="#_x0000_t75" style="height:27.1pt;width:131.45pt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771" w:rightChars="367" w:firstLine="641" w:firstLineChars="133"/>
        <w:jc w:val="distribute"/>
        <w:textAlignment w:val="auto"/>
        <w:outlineLvl w:val="9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val="en-US" w:eastAsia="zh-CN"/>
        </w:rPr>
        <w:t>XXXXXXX</w:t>
      </w: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ind w:left="630" w:leftChars="300" w:right="771" w:rightChars="367" w:firstLine="0" w:firstLineChars="0"/>
        <w:jc w:val="distribute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90"/>
          <w:szCs w:val="9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90"/>
          <w:szCs w:val="90"/>
          <w:lang w:eastAsia="zh-CN"/>
        </w:rPr>
        <w:t>课程标准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0" w:leftChars="900" w:right="1821" w:rightChars="867" w:firstLine="0" w:firstLineChars="0"/>
        <w:jc w:val="distribute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130"/>
          <w:szCs w:val="13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val="en-US" w:eastAsia="zh-CN"/>
        </w:rPr>
        <w:t>(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eastAsia="zh-CN"/>
        </w:rPr>
        <w:t>专业教学标准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FFFF"/>
          <w:sz w:val="44"/>
          <w:szCs w:val="44"/>
          <w:lang w:val="en-US" w:eastAsia="zh-CN"/>
        </w:rPr>
        <w:t>)</w:t>
      </w: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right="1508" w:rightChars="718" w:firstLine="2517" w:firstLineChars="839"/>
        <w:jc w:val="left"/>
        <w:rPr>
          <w:rFonts w:hint="default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执  笔：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XXX </w:t>
      </w:r>
    </w:p>
    <w:p>
      <w:pPr>
        <w:spacing w:line="360" w:lineRule="auto"/>
        <w:ind w:left="0" w:leftChars="0" w:right="1088" w:rightChars="518" w:firstLine="2517" w:firstLineChars="839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参  编：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spacing w:line="360" w:lineRule="auto"/>
        <w:ind w:left="0" w:leftChars="0" w:right="1088" w:rightChars="518" w:firstLine="3717" w:firstLineChars="123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spacing w:line="360" w:lineRule="auto"/>
        <w:ind w:left="0" w:leftChars="0" w:right="1088" w:rightChars="518" w:firstLine="3717" w:firstLineChars="1239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XXX XXX XXX XXX XXX XXX</w:t>
      </w: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ind w:left="0" w:leftChars="0" w:firstLine="0" w:firstLineChars="0"/>
        <w:jc w:val="left"/>
        <w:rPr>
          <w:b/>
          <w:bCs/>
          <w:sz w:val="30"/>
          <w:szCs w:val="30"/>
        </w:rPr>
      </w:pPr>
    </w:p>
    <w:p>
      <w:pPr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河源理工学校（公章）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河源理工学校教研室（公章）</w:t>
      </w:r>
    </w:p>
    <w:p>
      <w:pPr>
        <w:spacing w:line="360" w:lineRule="auto"/>
        <w:ind w:left="0" w:leftChars="0" w:firstLine="0" w:firstLineChars="0"/>
        <w:rPr>
          <w:rFonts w:ascii="宋体" w:hAnsi="宋体"/>
        </w:rPr>
      </w:pPr>
    </w:p>
    <w:p>
      <w:pPr>
        <w:spacing w:line="360" w:lineRule="auto"/>
        <w:ind w:left="0" w:leftChars="0" w:firstLine="0" w:firstLineChars="0"/>
        <w:jc w:val="center"/>
        <w:rPr>
          <w:rFonts w:ascii="宋体" w:hAns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月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shd w:val="clear" w:color="auto" w:fill="auto"/>
        </w:rPr>
        <w:instrText xml:space="preserve">TOC \o "1-2" \h \u </w:instrTex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_Toc11390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eastAsia="zh-CN"/>
        </w:rPr>
        <w:t>一、课程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定位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_Toc11390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_Toc19860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课程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eastAsia="zh-CN"/>
        </w:rPr>
        <w:t>基本信息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_Toc19860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_Toc3797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eastAsia="zh-CN"/>
        </w:rPr>
        <w:t>（二）课程的性质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_Toc3797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_Toc16635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（三）课程的理念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_Toc16635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_Toc24188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（四）设计思路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_Toc24188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- 1 -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_Toc26896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eastAsia="zh-CN"/>
        </w:rPr>
        <w:t>二、课程目标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_Toc26896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- 2 -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_Toc25406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（一）培养目标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_Toc25406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- 2 -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_Toc7524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（二）职业范围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_Toc7524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- 2 -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_Toc20883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（三）职业资格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_Toc20883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- 3 -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_Toc14098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val="en-US" w:eastAsia="zh-CN"/>
        </w:rPr>
        <w:t>三、内容标准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_Toc14098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- 3 -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_Toc17060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（一）内容范围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_Toc17060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- 3 -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_Toc25903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（二）学习情境设计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_Toc25903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- 3 -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_Toc379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（三）教学场所与设备要求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_Toc379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- 5 -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_Toc26049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（四）任教老师要求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_Toc26049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- 7 -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_Toc32416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eastAsia="zh-CN"/>
        </w:rPr>
        <w:t>四、实施建议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_Toc32416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- 8 -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_Toc20320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（一）教与学的建议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_Toc20320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- 8 -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_Toc1459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（二）教辅编写建议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_Toc1459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- 8 -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_Toc14577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（三）考核评价建议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_Toc14577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- 8 -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88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HYPERLINK \l _Toc27843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  <w:lang w:val="en-US" w:eastAsia="zh-CN"/>
        </w:rPr>
        <w:t>（四）资源开发与利用建议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instrText xml:space="preserve"> PAGEREF _Toc27843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t>- 9 -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_Toc14358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eastAsia="zh-CN"/>
        </w:rPr>
        <w:t>五、其他说明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_Toc14358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- 9 -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8868"/>
          <w:tab w:val="clear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HYPERLINK \l _Toc29555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  <w:lang w:val="en-US" w:eastAsia="zh-CN"/>
        </w:rPr>
        <w:t>六、课程标准审批表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ab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instrText xml:space="preserve"> PAGEREF _Toc29555 </w:instrTex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t>- 9 -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auto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right="0" w:rightChars="0" w:firstLine="0" w:firstLineChars="0"/>
        <w:jc w:val="left"/>
        <w:textAlignment w:val="auto"/>
        <w:outlineLvl w:val="9"/>
        <w:rPr>
          <w:rFonts w:hint="eastAsia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auto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left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rPr>
          <w:rFonts w:hint="eastAsia" w:ascii="仿宋_GB2312" w:eastAsia="仿宋_GB2312"/>
          <w:sz w:val="30"/>
          <w:szCs w:val="30"/>
        </w:rPr>
        <w:sectPr>
          <w:headerReference r:id="rId3" w:type="default"/>
          <w:pgSz w:w="11906" w:h="16838"/>
          <w:pgMar w:top="1440" w:right="1519" w:bottom="1440" w:left="151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电子技术基础与技能》课程标准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0" w:firstLineChars="0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</w:p>
    <w:p>
      <w:pPr>
        <w:pStyle w:val="2"/>
        <w:bidi w:val="0"/>
        <w:rPr>
          <w:rFonts w:hint="eastAsia" w:ascii="黑体" w:hAnsi="黑体" w:eastAsia="黑体" w:cs="黑体"/>
          <w:b/>
          <w:bCs/>
          <w:szCs w:val="28"/>
        </w:rPr>
      </w:pPr>
      <w:bookmarkStart w:id="0" w:name="_Toc11390"/>
      <w:r>
        <w:rPr>
          <w:rFonts w:hint="eastAsia"/>
          <w:lang w:eastAsia="zh-CN"/>
        </w:rPr>
        <w:t>一、课程</w:t>
      </w:r>
      <w:r>
        <w:rPr>
          <w:rFonts w:hint="eastAsia"/>
        </w:rPr>
        <w:t>定位</w:t>
      </w:r>
      <w:bookmarkEnd w:id="0"/>
    </w:p>
    <w:p>
      <w:pPr>
        <w:pStyle w:val="3"/>
        <w:bidi w:val="0"/>
        <w:rPr>
          <w:rFonts w:hint="eastAsia" w:eastAsia="仿宋_GB2312"/>
          <w:lang w:val="en-US" w:eastAsia="zh-CN"/>
        </w:rPr>
      </w:pPr>
      <w:bookmarkStart w:id="1" w:name="_Toc19860"/>
      <w:r>
        <w:rPr>
          <w:rFonts w:hint="eastAsia"/>
          <w:lang w:val="en-US" w:eastAsia="zh-CN"/>
        </w:rPr>
        <w:t>（一）</w:t>
      </w:r>
      <w:r>
        <w:rPr>
          <w:rFonts w:hint="eastAsia"/>
        </w:rPr>
        <w:t>课程</w:t>
      </w:r>
      <w:r>
        <w:rPr>
          <w:rFonts w:hint="eastAsia"/>
          <w:lang w:eastAsia="zh-CN"/>
        </w:rPr>
        <w:t>基本信息</w:t>
      </w:r>
      <w:bookmarkEnd w:id="1"/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1576"/>
        <w:gridCol w:w="2273"/>
        <w:gridCol w:w="1545"/>
        <w:gridCol w:w="3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课程代码：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XXXXXXXXXXXX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适用专业：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XXXXX、XX等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学 时 数：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学    分：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先修课程：</w:t>
            </w:r>
          </w:p>
        </w:tc>
        <w:tc>
          <w:tcPr>
            <w:tcW w:w="22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后续课程：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525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XXXXXXX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eastAsia="zh-CN"/>
        </w:rPr>
      </w:pPr>
      <w:bookmarkStart w:id="2" w:name="_Toc25898"/>
      <w:bookmarkStart w:id="3" w:name="_Toc3797"/>
      <w:r>
        <w:rPr>
          <w:rFonts w:hint="eastAsia"/>
          <w:lang w:eastAsia="zh-CN"/>
        </w:rPr>
        <w:t>（二）课程</w:t>
      </w:r>
      <w:bookmarkEnd w:id="2"/>
      <w:r>
        <w:rPr>
          <w:rFonts w:hint="eastAsia"/>
          <w:lang w:eastAsia="zh-CN"/>
        </w:rPr>
        <w:t>的性质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公共基础/专业基础/专业核心/技能方向/专业拓展；是哪些专业的基础/核心课程；是哪些课程学习的基础/提升/延伸；是考试/考查科目；服务必考/选考证书；是哪门后续课程的基础/对接高职哪些课程；……</w:t>
      </w:r>
    </w:p>
    <w:p>
      <w:pPr>
        <w:pStyle w:val="3"/>
        <w:bidi w:val="0"/>
        <w:rPr>
          <w:rFonts w:hint="eastAsia"/>
        </w:rPr>
      </w:pPr>
      <w:bookmarkStart w:id="4" w:name="_Toc16635"/>
      <w:r>
        <w:rPr>
          <w:rFonts w:hint="eastAsia"/>
          <w:lang w:val="en-US" w:eastAsia="zh-CN"/>
        </w:rPr>
        <w:t>（三）课程的理念</w:t>
      </w:r>
      <w:bookmarkEnd w:id="4"/>
      <w:r>
        <w:rPr>
          <w:rFonts w:hint="eastAsia"/>
          <w:color w:val="C00000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本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课程的基本价值取向是“为了每一个学生的发展”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，以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培养学生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能力和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素养为目标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有计划地安排学生学习机会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使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之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参与活动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增加体验，获得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专业</w:t>
      </w:r>
      <w:r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  <w:t>知识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和职业技能。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........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5" w:name="_Toc24188"/>
      <w:r>
        <w:rPr>
          <w:rFonts w:hint="eastAsia"/>
          <w:lang w:val="en-US" w:eastAsia="zh-CN"/>
        </w:rPr>
        <w:t>（四）设计思路</w:t>
      </w:r>
      <w:bookmarkEnd w:id="5"/>
      <w:r>
        <w:rPr>
          <w:rFonts w:hint="eastAsia"/>
          <w:color w:val="C00000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总体设计思路：结合相关岗位群的职业技能与职业素养，以生产实践中提炼的项目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/任务/案例等为载体，模拟生产过程，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设计教学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XX、XX、XX等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1.内容有机整合。以哪门课为基础，结合哪些课程，主要提炼哪些必需知识，培养哪些职业技能，养成哪些素养等；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2.教学模式对应。多元资源结合，加上项目/案例/任务等的可操作性、互动性、形象性等特点，提供……供学生理解/思考/设计/操作/分析/测试/……；培养学生……能力和……品质。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3.学时灵活安排。建议安排100-150课时。其中必选项目/任务/案例控制在100课时，自选项目/任务/案例大约50课时，可根据实际教学需要和工作安排灵活调整。</w:t>
      </w:r>
    </w:p>
    <w:p>
      <w:pPr>
        <w:pStyle w:val="2"/>
        <w:bidi w:val="0"/>
        <w:rPr>
          <w:rFonts w:hint="eastAsia"/>
          <w:lang w:eastAsia="zh-CN"/>
        </w:rPr>
      </w:pPr>
      <w:bookmarkStart w:id="6" w:name="_Toc26896"/>
      <w:r>
        <w:rPr>
          <w:rFonts w:hint="eastAsia"/>
          <w:lang w:eastAsia="zh-CN"/>
        </w:rPr>
        <w:t>二、课程目标</w:t>
      </w:r>
      <w:bookmarkEnd w:id="6"/>
    </w:p>
    <w:p>
      <w:pPr>
        <w:pStyle w:val="3"/>
        <w:bidi w:val="0"/>
        <w:rPr>
          <w:rFonts w:hint="default"/>
          <w:lang w:val="en-US" w:eastAsia="zh-CN"/>
        </w:rPr>
      </w:pPr>
      <w:bookmarkStart w:id="7" w:name="_Toc25406"/>
      <w:r>
        <w:rPr>
          <w:rFonts w:hint="eastAsia"/>
          <w:lang w:val="en-US" w:eastAsia="zh-CN"/>
        </w:rPr>
        <w:t>（一）培养目标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1.总体目标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能够在电子电器设备制造行业、家用电子产品制造行业、有线电视网络运营行业、和家用电器产品维修行业中从事中级技术性操作工作的能力，并且具有自我发展职业生涯的基础的知识型的劳动者。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2.专业能力目标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专业知识与技能、知识、技能的运用与创新能力、工作工具使用能力、与工作岗位相关的法规、条例运用能力。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3.方法能力目标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再学习能力、自我控制与管理能力、做决定和计划的能力、评价（自我、他人）能力、时间管理能力等等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4.社会能力目标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团队协作能力、 人际交流能力、自信心、社会责任心、妥协能力、法律意识、职业道德等等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.......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8" w:name="_Toc7524"/>
      <w:r>
        <w:rPr>
          <w:rFonts w:hint="eastAsia"/>
          <w:lang w:val="en-US" w:eastAsia="zh-CN"/>
        </w:rPr>
        <w:t>（二）职业范围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学生经过本课程的学习以后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eastAsia="zh-CN"/>
        </w:rPr>
        <w:t>可以从事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/有助于从事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电子电器设备制造行业、家用电子产品制造行业中一般性和有一定技术性的工作，具体岗位如下：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1.装接工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2.装配工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3.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......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9" w:name="_Toc20883"/>
      <w:r>
        <w:rPr>
          <w:rFonts w:hint="eastAsia"/>
          <w:lang w:val="en-US" w:eastAsia="zh-CN"/>
        </w:rPr>
        <w:t>（三）职业资格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学习本课程以及此前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/此后/同期学习的哪些课程后，可以参加某某职业资格/职业技能等级鉴定，获取相关证书。主要如下：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3246"/>
        <w:gridCol w:w="2603"/>
        <w:gridCol w:w="980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6" w:hRule="atLeast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职业资格名称</w:t>
            </w: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颁证单位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等级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家用电子产品维修工</w:t>
            </w: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人力资源和社会保障部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中级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必考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FF0000"/>
                <w:szCs w:val="21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选考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jc w:val="center"/>
        </w:trPr>
        <w:tc>
          <w:tcPr>
            <w:tcW w:w="932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3246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603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before="62" w:beforeLines="20" w:after="62" w:afterLines="2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pStyle w:val="2"/>
        <w:bidi w:val="0"/>
        <w:rPr>
          <w:rFonts w:hint="eastAsia"/>
          <w:lang w:val="en-US" w:eastAsia="zh-CN"/>
        </w:rPr>
      </w:pPr>
      <w:bookmarkStart w:id="10" w:name="_Toc14098"/>
      <w:r>
        <w:rPr>
          <w:rFonts w:hint="eastAsia"/>
          <w:lang w:val="en-US" w:eastAsia="zh-CN"/>
        </w:rPr>
        <w:t>三、内容标准</w:t>
      </w:r>
      <w:bookmarkEnd w:id="10"/>
    </w:p>
    <w:p>
      <w:pPr>
        <w:pStyle w:val="3"/>
        <w:bidi w:val="0"/>
        <w:jc w:val="left"/>
        <w:rPr>
          <w:rFonts w:hint="eastAsia"/>
          <w:lang w:val="en-US" w:eastAsia="zh-CN"/>
        </w:rPr>
      </w:pPr>
      <w:bookmarkStart w:id="11" w:name="_Toc17060"/>
      <w:r>
        <w:rPr>
          <w:rFonts w:hint="eastAsia"/>
          <w:lang w:val="en-US" w:eastAsia="zh-CN"/>
        </w:rPr>
        <w:t>（一）内容范围</w:t>
      </w:r>
      <w:bookmarkEnd w:id="11"/>
    </w:p>
    <w:tbl>
      <w:tblPr>
        <w:tblStyle w:val="9"/>
        <w:tblW w:w="0" w:type="auto"/>
        <w:tblInd w:w="1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3045"/>
        <w:gridCol w:w="2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</w:trPr>
        <w:tc>
          <w:tcPr>
            <w:tcW w:w="280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</w:rPr>
              <w:t xml:space="preserve">工作对象/题材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●需完成的维修合同或维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修工单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●制定并实施拆卸、安装和检修电视机、DVD、音箱的计划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●利用企业内的信息资源制定计划并进行实施和评估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.........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 xml:space="preserve">工具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●电视机的维修资料、DVD维修资料、音箱维修资料等资料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●电视机、DVD、音箱专业维系工具，万用表、示波器、信号发生器、电烙铁、焊锡、松香、吸锡器、螺丝刀、尖嘴钳等设备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●影音设备标准工作方法 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 xml:space="preserve">工作要求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●组内成员之间、各机电小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组成员之间、员工与完成任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务涉及的其他部门相关人员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之间进行熟练的专业沟通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●从经济、安全、环保及满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足顾客的需求来确定维修作 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业计划 </w:t>
            </w:r>
          </w:p>
          <w:p>
            <w:pPr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●满足顾客对电视、DVD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</w:p>
          <w:p>
            <w:pPr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  <w:p>
            <w:pPr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</w:tc>
      </w:tr>
    </w:tbl>
    <w:p>
      <w:pPr>
        <w:pStyle w:val="3"/>
        <w:bidi w:val="0"/>
        <w:rPr>
          <w:rFonts w:hint="eastAsia"/>
          <w:lang w:val="en-US" w:eastAsia="zh-CN"/>
        </w:rPr>
      </w:pPr>
      <w:bookmarkStart w:id="12" w:name="_Toc25903"/>
      <w:r>
        <w:rPr>
          <w:rFonts w:hint="eastAsia"/>
          <w:lang w:val="en-US" w:eastAsia="zh-CN"/>
        </w:rPr>
        <w:t>（二）学习情境设计</w:t>
      </w:r>
      <w:bookmarkEnd w:id="1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1.内容与学时分配</w:t>
      </w:r>
    </w:p>
    <w:tbl>
      <w:tblPr>
        <w:tblStyle w:val="9"/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6195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学习情境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参考学时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18"/>
                <w:szCs w:val="18"/>
              </w:rPr>
              <w:t>CRT彩色电视机的整体认识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彩色电视机开关电源的检查与维修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21" w:firstLineChars="233"/>
              <w:jc w:val="left"/>
              <w:rPr>
                <w:rFonts w:hint="default" w:ascii="宋体" w:hAnsi="宋体" w:eastAsia="宋体" w:cs="宋体"/>
                <w:b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18"/>
                <w:szCs w:val="18"/>
                <w:lang w:val="en-US" w:eastAsia="zh-CN"/>
              </w:rPr>
              <w:t>........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n</w:t>
            </w:r>
          </w:p>
        </w:tc>
        <w:tc>
          <w:tcPr>
            <w:tcW w:w="6195" w:type="dxa"/>
            <w:noWrap w:val="0"/>
            <w:vAlign w:val="center"/>
          </w:tcPr>
          <w:p>
            <w:pPr>
              <w:spacing w:line="360" w:lineRule="exact"/>
              <w:ind w:left="0" w:leftChars="0" w:firstLine="419" w:firstLineChars="233"/>
              <w:jc w:val="left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.........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7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合计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....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2.学习情境设计</w:t>
      </w:r>
      <w:r>
        <w:rPr>
          <w:rFonts w:hint="eastAsia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（1）学习情境1：</w:t>
      </w:r>
    </w:p>
    <w:tbl>
      <w:tblPr>
        <w:tblStyle w:val="9"/>
        <w:tblW w:w="0" w:type="auto"/>
        <w:tblInd w:w="1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4245"/>
        <w:gridCol w:w="160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12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学习情境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1</w:t>
            </w:r>
          </w:p>
        </w:tc>
        <w:tc>
          <w:tcPr>
            <w:tcW w:w="42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  <w:szCs w:val="21"/>
              </w:rPr>
              <w:t>彩色电视机开关电源的检查与维修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教学时间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8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学习任务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313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学生认识和理解CRT彩色电视机开关电源的检查与维修。要求：根据实训室的电视机，对彩电开关电源整体认识，工作流程和故障现象进行故障检修。在操作过程中，注意实训室彩电维修的用电安全、设备维护等事项。</w:t>
            </w:r>
          </w:p>
          <w:p>
            <w:pPr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82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689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●能够识别与检测开关电源的各类重要元器件。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●能够查阅相关的文件、手册。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●能够根据相关资料确定开关电源的工作流程。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  <w:p>
            <w:pPr>
              <w:ind w:left="0" w:leftChars="0" w:firstLine="218" w:firstLineChars="104"/>
              <w:jc w:val="both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7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学习内容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722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●彩色电视机开关电源的整体认识；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●关电源特殊元器件的识别与检测；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●开关电源关键点的检测；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.......</w:t>
            </w:r>
          </w:p>
          <w:p>
            <w:pPr>
              <w:ind w:left="0" w:leftChars="0" w:firstLine="218" w:firstLineChars="104"/>
              <w:jc w:val="both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1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教学条件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020" w:hRule="atLeast"/>
        </w:trPr>
        <w:tc>
          <w:tcPr>
            <w:tcW w:w="586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 xml:space="preserve">专业教室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●家电维修专业教室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●与任务相对应的故障开关电源电视机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●校本教材、任务工单、维修工单、教学媒体 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.........</w:t>
            </w:r>
          </w:p>
        </w:tc>
        <w:tc>
          <w:tcPr>
            <w:tcW w:w="297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 xml:space="preserve">教师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电子专业技术教师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教学方法及组织形式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699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●采用案例教学法。给全体同学展示开关电源的故障维修，并明确工作任务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●案例教学法、小组讨论法。采用小组工作法分成若干个小组，</w:t>
            </w:r>
            <w:r>
              <w:rPr>
                <w:rFonts w:hint="eastAsia"/>
                <w:color w:val="FF0000"/>
                <w:lang w:val="en-US" w:eastAsia="zh-CN"/>
              </w:rPr>
              <w:t>.....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●小组讨论法。以小组讨论的方式，制定开关电源维修的工作计划</w:t>
            </w:r>
            <w:r>
              <w:rPr>
                <w:rFonts w:hint="eastAsia"/>
                <w:color w:val="FF0000"/>
                <w:lang w:val="en-US" w:eastAsia="zh-CN"/>
              </w:rPr>
              <w:t>.....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●任务教学法、小组讨论法。对故障开关电源检修，根据检测结果填写检测记录表、任务工单。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  <w:r>
              <w:rPr>
                <w:rFonts w:hint="eastAsia"/>
                <w:color w:val="FF0000"/>
              </w:rPr>
              <w:t xml:space="preserve"> 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●小组讨论法。以小组讨论方式进行工作评估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</w:p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●商谈谈话法。进行工作任务总结，填写任务评价表</w:t>
            </w:r>
            <w:r>
              <w:rPr>
                <w:rFonts w:hint="eastAsia"/>
                <w:color w:val="FF0000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1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企业工作情境描述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493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CRT彩色电视机根据维修前台接待提供的维修工单，在CRT彩色电视机开关电源维修，以小组形式或独立工作，使用通用工具、拆装专用工具、设备和电视机维修资料等。收集并合理考虑客户愿望和信息，检查开关电源的技术状况。按照电视机的维修方法，对CRT彩色电视机开关电源故障进行检修，</w:t>
            </w:r>
            <w:r>
              <w:rPr>
                <w:rFonts w:hint="eastAsia"/>
                <w:color w:val="FF0000"/>
                <w:lang w:val="en-US" w:eastAsia="zh-CN"/>
              </w:rPr>
              <w:t>.............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7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教学流程图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633" w:hRule="atLeast"/>
        </w:trPr>
        <w:tc>
          <w:tcPr>
            <w:tcW w:w="8835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........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67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jc w:val="both"/>
              <w:rPr>
                <w:color w:val="FF0000"/>
              </w:rPr>
            </w:pPr>
            <w:r>
              <w:rPr>
                <w:rFonts w:hint="eastAsia"/>
                <w:b/>
                <w:bCs/>
                <w:color w:val="000000"/>
              </w:rPr>
              <w:t>学业评价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983" w:hRule="atLeast"/>
        </w:trPr>
        <w:tc>
          <w:tcPr>
            <w:tcW w:w="8835" w:type="dxa"/>
            <w:gridSpan w:val="4"/>
            <w:noWrap w:val="0"/>
            <w:vAlign w:val="center"/>
          </w:tcPr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●关注学生个体差异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●借鉴企业对员工完成工作任务的评价内容和方式，填写维修工单、任务工单、 拆装调整记录表、任务评价表等对各学习环节的考核，注重过程考核和每个课业的考核 </w:t>
            </w:r>
          </w:p>
          <w:p>
            <w:pPr>
              <w:ind w:left="0" w:leftChars="0" w:firstLine="218" w:firstLineChars="104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●教师评价为主考核课业知识点</w:t>
            </w:r>
            <w:r>
              <w:rPr>
                <w:rFonts w:hint="eastAsia"/>
                <w:color w:val="FF0000"/>
                <w:lang w:val="en-US" w:eastAsia="zh-CN"/>
              </w:rPr>
              <w:t>.......</w:t>
            </w:r>
          </w:p>
          <w:p>
            <w:pPr>
              <w:ind w:left="0" w:leftChars="0" w:firstLine="218" w:firstLineChars="104"/>
              <w:jc w:val="both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..........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（2）学习情境2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（3）学习情境3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（n）学习情境n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13" w:name="_Toc379"/>
      <w:r>
        <w:rPr>
          <w:rFonts w:hint="eastAsia"/>
          <w:lang w:val="en-US" w:eastAsia="zh-CN"/>
        </w:rPr>
        <w:t>（三）教学场所与设备要求</w:t>
      </w:r>
      <w:bookmarkEnd w:id="1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1.教学环境</w:t>
      </w: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学习性工作任务的实施是在理实一体的教室进行。为保证课程实施的效果，理实一体教室应具有</w:t>
      </w:r>
      <w:r>
        <w:rPr>
          <w:rFonts w:hint="eastAsia" w:ascii="仿宋_GB2312" w:eastAsia="仿宋_GB2312"/>
          <w:color w:val="FF0000"/>
          <w:sz w:val="30"/>
          <w:szCs w:val="30"/>
          <w:lang w:eastAsia="zh-CN"/>
        </w:rPr>
        <w:t>：</w:t>
      </w:r>
      <w:r>
        <w:rPr>
          <w:rFonts w:hint="eastAsia" w:ascii="仿宋_GB2312" w:eastAsia="仿宋_GB2312"/>
          <w:color w:val="FF0000"/>
          <w:sz w:val="30"/>
          <w:szCs w:val="30"/>
        </w:rPr>
        <w:t>多媒体教学区、讨论区、操作区、工具仪器区和教师工作区，多媒体教学区是教师在资讯阶段进行必要理论讲授的场所；讨论区是学生在资讯、决策和计划阶段进行讨论的场所；操作区是学生在实施和检查阶段进行实际操作的场所；教师工作区是教师日常工作的办公场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2.主要设备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本课程教学需在XX、XX、XX等个实训室/一体化教室进行，主要设备如下：</w:t>
      </w:r>
    </w:p>
    <w:tbl>
      <w:tblPr>
        <w:tblStyle w:val="9"/>
        <w:tblW w:w="0" w:type="auto"/>
        <w:tblInd w:w="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30"/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实训室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/教室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主要设备及说明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发动机附翻转架16台、电喷发动机台架10套、数字万用表12个、点火正时枪21把、套多媒体教学设施、工具 8 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汽车后轮驱动传动系台架8套、前轮驱驱动传动系台架8套、变速器拆装架附手动变速器8套、离合器总泵8套、离合器分泵8套、手动变速器外操纵机构台架8套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XXXXX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实训室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手动变速器拆装翻转实训台16套、自动变速器拆装翻转实训台24个、工具 8 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default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n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</w:t>
            </w:r>
          </w:p>
        </w:tc>
        <w:tc>
          <w:tcPr>
            <w:tcW w:w="5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.........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3.耗材预算</w:t>
      </w: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计算办法：一是以小组（每组6-8人）为单位预算耗材，二是以学生个人为单位预算耗材。</w:t>
      </w:r>
    </w:p>
    <w:tbl>
      <w:tblPr>
        <w:tblStyle w:val="9"/>
        <w:tblW w:w="0" w:type="auto"/>
        <w:tblInd w:w="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99"/>
        <w:gridCol w:w="1035"/>
        <w:gridCol w:w="855"/>
        <w:gridCol w:w="865"/>
        <w:gridCol w:w="1766"/>
        <w:gridCol w:w="900"/>
        <w:gridCol w:w="885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0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学习情境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2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eastAsia="zh-CN"/>
              </w:rPr>
              <w:t>耗材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1……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88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每人 / 每组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完成本项学习任务所需耗材价值总额：              万元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5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学习情境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2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00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eastAsia="zh-CN"/>
              </w:rPr>
              <w:t>耗材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1……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5" w:hRule="atLeast"/>
        </w:trPr>
        <w:tc>
          <w:tcPr>
            <w:tcW w:w="88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每人 / 每组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完成本项学习任务所需耗材价值总额：              万元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5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学习情境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72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5" w:hRule="atLeast"/>
        </w:trPr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耗材名称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数量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eastAsia="zh-CN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eastAsia="zh-CN"/>
              </w:rPr>
              <w:t>耗材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1……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5" w:hRule="atLeast"/>
        </w:trPr>
        <w:tc>
          <w:tcPr>
            <w:tcW w:w="88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每人 / 每组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完成本项学习任务所需耗材价值总额：              万元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5" w:hRule="atLeast"/>
        </w:trPr>
        <w:tc>
          <w:tcPr>
            <w:tcW w:w="88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合     计：  每人 / 每组 完成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本课程共需耗材           万元。</w:t>
            </w:r>
          </w:p>
        </w:tc>
      </w:tr>
    </w:tbl>
    <w:p>
      <w:pPr>
        <w:pStyle w:val="3"/>
        <w:bidi w:val="0"/>
        <w:rPr>
          <w:rFonts w:hint="eastAsia"/>
          <w:lang w:val="en-US" w:eastAsia="zh-CN"/>
        </w:rPr>
      </w:pPr>
      <w:bookmarkStart w:id="14" w:name="_Toc26049"/>
      <w:r>
        <w:rPr>
          <w:rFonts w:hint="eastAsia"/>
          <w:lang w:val="en-US" w:eastAsia="zh-CN"/>
        </w:rPr>
        <w:t>（四）任教老师要求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1.教师数量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X名专业专任教师负责指导学生开展教学活动，另需X名实习指导教师辅助指导实操。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2.教师专业知识要求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熟悉《…》《…》《…》等相关课程理论知识，善于结合工作过程中存在的问题，深入浅出的讲解。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3.教师专业技能要求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具有XX职业技能高级或技师、高级技师等证书，熟练掌握XX、XX、XX等相关技能，熟悉相关流程/工艺/工序/设计/编写/法律/规程……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4.教师教研能力要求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熟悉/编制课程标准，具有运用虚拟仿真软件、多媒体等现代信息化教学手段的能力，能开发教学课件/积件……，能编写案例/手册/工单/教案……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本课程实施由专业教师共同完成。专业教师具有解决影音技术的拆装与调试的能力，根据课程教学需要提供故障维修案例，制作与内容相对应的教学课件，提供课程网站、虚拟实训条件等。</w:t>
      </w:r>
    </w:p>
    <w:p>
      <w:pPr>
        <w:pStyle w:val="2"/>
        <w:bidi w:val="0"/>
        <w:rPr>
          <w:rFonts w:hint="eastAsia"/>
          <w:lang w:eastAsia="zh-CN"/>
        </w:rPr>
      </w:pPr>
      <w:bookmarkStart w:id="15" w:name="_Toc32416"/>
      <w:r>
        <w:rPr>
          <w:rFonts w:hint="eastAsia"/>
          <w:lang w:eastAsia="zh-CN"/>
        </w:rPr>
        <w:t>四、实施建议</w:t>
      </w:r>
      <w:bookmarkEnd w:id="15"/>
      <w:r>
        <w:rPr>
          <w:rFonts w:hint="eastAsia"/>
          <w:lang w:eastAsia="zh-CN"/>
        </w:rPr>
        <w:t xml:space="preserve"> </w:t>
      </w:r>
    </w:p>
    <w:p>
      <w:pPr>
        <w:pStyle w:val="3"/>
        <w:bidi w:val="0"/>
        <w:rPr>
          <w:rFonts w:hint="eastAsia"/>
          <w:lang w:val="en-US" w:eastAsia="zh-CN"/>
        </w:rPr>
      </w:pPr>
      <w:bookmarkStart w:id="16" w:name="_Toc20320"/>
      <w:r>
        <w:rPr>
          <w:rFonts w:hint="eastAsia"/>
          <w:lang w:val="en-US" w:eastAsia="zh-CN"/>
        </w:rPr>
        <w:t>（一）教与学的建议</w:t>
      </w:r>
      <w:bookmarkEnd w:id="1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1.关于教学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建议实施行动导向教学模式，以项目/任务/案例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……为载体，开展分组教学，参照生产过程，设计资讯--计划--决策--实施--检查--展示--评价的教学流程。知识类问题的讲解要适时适量，学生可自己解决尽量不讲，但可以指导方法，技能类指导要精练、准确，可以示范。以鼓励为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2.关于学生学习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建议以学生为中心，学生自主计划，自主决策，自主实施，自主评价。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引导学生积极参与活动，动手动脑，互学互助。引入竞争，激发兴趣，人人参与。</w:t>
      </w:r>
    </w:p>
    <w:p>
      <w:pPr>
        <w:pStyle w:val="3"/>
        <w:bidi w:val="0"/>
        <w:rPr>
          <w:rFonts w:hint="eastAsia"/>
          <w:lang w:val="en-US" w:eastAsia="zh-CN"/>
        </w:rPr>
      </w:pPr>
      <w:bookmarkStart w:id="17" w:name="_Toc1459"/>
      <w:r>
        <w:rPr>
          <w:rFonts w:hint="eastAsia"/>
          <w:lang w:val="en-US" w:eastAsia="zh-CN"/>
        </w:rPr>
        <w:t>（二）教辅编写建议</w:t>
      </w:r>
      <w:bookmarkEnd w:id="17"/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1.以集体备课形式完成教学设计、教学工单的制定，逐步编成教学讲义，不断结合教学实际，提出对原教材的修改建议，为后续开发新教材奠基。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2.陆续完成技能操作指导书（XX手册），收集来自企业、出版社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……的维修/操作……手册，同时结合考证需求，不断丰富考试内容，建立题库。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由《影音技术》课题组专业教师开发校本教材，包括：《影音技术》讲义、任务工单、实践指导书、各种影音社</w:t>
      </w:r>
      <w:r>
        <w:rPr>
          <w:rFonts w:hint="eastAsia" w:ascii="仿宋_GB2312" w:eastAsia="仿宋_GB2312"/>
          <w:color w:val="FF0000"/>
          <w:sz w:val="30"/>
          <w:szCs w:val="30"/>
          <w:lang w:eastAsia="zh-CN"/>
        </w:rPr>
        <w:t>的</w:t>
      </w:r>
      <w:r>
        <w:rPr>
          <w:rFonts w:hint="eastAsia" w:ascii="仿宋_GB2312" w:eastAsia="仿宋_GB2312"/>
          <w:color w:val="FF0000"/>
          <w:sz w:val="30"/>
          <w:szCs w:val="30"/>
        </w:rPr>
        <w:t>维修手册、影音维修工单等，为学生完成学习性工作任务提供参考。</w:t>
      </w:r>
    </w:p>
    <w:p>
      <w:pPr>
        <w:pStyle w:val="3"/>
        <w:bidi w:val="0"/>
        <w:rPr>
          <w:rFonts w:hint="eastAsia"/>
          <w:lang w:val="en-US" w:eastAsia="zh-CN"/>
        </w:rPr>
      </w:pPr>
      <w:bookmarkStart w:id="18" w:name="_Toc14577"/>
      <w:r>
        <w:rPr>
          <w:rFonts w:hint="eastAsia"/>
          <w:lang w:val="en-US" w:eastAsia="zh-CN"/>
        </w:rPr>
        <w:t>（三）考核评价建议</w:t>
      </w:r>
      <w:bookmarkEnd w:id="18"/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>1.建议采用过程考评（任务考评）与期末考评（课程考评）相结合的方法，强调过程考评的重要性。过程考评占70分，期末考评占30分。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具体考核要求见表。</w:t>
      </w:r>
    </w:p>
    <w:tbl>
      <w:tblPr>
        <w:tblStyle w:val="9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834"/>
        <w:gridCol w:w="1916"/>
        <w:gridCol w:w="202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27" w:hRule="atLeast"/>
        </w:trPr>
        <w:tc>
          <w:tcPr>
            <w:tcW w:w="11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考评方式</w:t>
            </w:r>
          </w:p>
        </w:tc>
        <w:tc>
          <w:tcPr>
            <w:tcW w:w="57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过程考评（项目考评）70</w:t>
            </w: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期末考评（卷面考评）</w:t>
            </w:r>
            <w:r>
              <w:rPr>
                <w:b/>
                <w:bCs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18" w:hRule="atLeast"/>
        </w:trPr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素质考评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工单考评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实操考评</w:t>
            </w: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7" w:hRule="atLeast"/>
        </w:trPr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10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20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40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440" w:hRule="atLeast"/>
        </w:trPr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考评实施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由指导教师根据学生表现集中考评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由主讲教师根据学生完成的工单情况考评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由实训指导教师对学生进行项目操作考评。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按照课程知识点的要求进行理论考评。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860" w:hRule="atLeast"/>
        </w:trPr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考评标准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根据遵守设备安全、人身安全和生产纪律等情况进行打分 10分</w:t>
            </w:r>
          </w:p>
        </w:tc>
        <w:tc>
          <w:tcPr>
            <w:tcW w:w="19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预习内容 10 分;项目操作过程记录 10 分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任务方案正确 10 分 工具使用正确 5 分 操作过程正确 20 分 任务完成良好 5 分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建议题型不少于 5 种：填空、单向选择、多项选择、判断、名词解释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</w:rPr>
              <w:t>问答题、论述题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42" w:hRule="atLeast"/>
        </w:trPr>
        <w:tc>
          <w:tcPr>
            <w:tcW w:w="88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注：造成设备损坏或人身伤害的本项目计 0 分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0" w:leftChars="0" w:right="0" w:rightChars="0" w:firstLine="42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19" w:name="_Toc27843"/>
      <w:r>
        <w:rPr>
          <w:rFonts w:hint="eastAsia"/>
          <w:lang w:val="en-US" w:eastAsia="zh-CN"/>
        </w:rPr>
        <w:t>（四）资源开发与利用建议</w:t>
      </w:r>
      <w:bookmarkEnd w:id="19"/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eastAsia="zh-CN"/>
        </w:rPr>
        <w:t>（标准版）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1.利用学校校园网，建立专业教学资源网站，逐步建设精品课程。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2.组建团队开发教学所需的积件、课件、视频、音频以及仿真软件，服务教育教学工作。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28"/>
          <w:szCs w:val="28"/>
          <w:lang w:val="en-US" w:eastAsia="zh-CN"/>
        </w:rPr>
        <w:t>3.建议与相关企业合作，共同开发教学资源。</w:t>
      </w:r>
    </w:p>
    <w:p>
      <w:pPr>
        <w:pStyle w:val="2"/>
        <w:bidi w:val="0"/>
        <w:rPr>
          <w:rFonts w:hint="eastAsia"/>
          <w:lang w:eastAsia="zh-CN"/>
        </w:rPr>
      </w:pPr>
      <w:bookmarkStart w:id="20" w:name="_Toc14358"/>
      <w:r>
        <w:rPr>
          <w:rFonts w:hint="eastAsia"/>
          <w:lang w:eastAsia="zh-CN"/>
        </w:rPr>
        <w:t>五、其他说明</w:t>
      </w:r>
      <w:bookmarkEnd w:id="20"/>
      <w:r>
        <w:rPr>
          <w:rFonts w:hint="eastAsia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 xml:space="preserve">1．执笔：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 xml:space="preserve">2．审核：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3．时间：20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color w:val="FF0000"/>
          <w:sz w:val="30"/>
          <w:szCs w:val="30"/>
        </w:rPr>
        <w:t>年</w:t>
      </w:r>
      <w:r>
        <w:rPr>
          <w:rFonts w:hint="eastAsia" w:ascii="仿宋_GB2312" w:eastAsia="仿宋_GB2312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color w:val="FF0000"/>
          <w:sz w:val="30"/>
          <w:szCs w:val="30"/>
        </w:rPr>
        <w:t>月</w:t>
      </w:r>
    </w:p>
    <w:p>
      <w:pPr>
        <w:pStyle w:val="2"/>
        <w:bidi w:val="0"/>
        <w:rPr>
          <w:rFonts w:hint="eastAsia"/>
          <w:lang w:val="en-US" w:eastAsia="zh-CN"/>
        </w:rPr>
      </w:pPr>
      <w:bookmarkStart w:id="21" w:name="_Toc29555"/>
      <w:r>
        <w:rPr>
          <w:rFonts w:hint="eastAsia"/>
          <w:lang w:val="en-US" w:eastAsia="zh-CN"/>
        </w:rPr>
        <w:t>六、课程标准审批表</w:t>
      </w:r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50" w:firstLineChars="15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见附件：《XXXX》课程标准审批表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000000"/>
          <w:sz w:val="18"/>
          <w:szCs w:val="18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18"/>
          <w:szCs w:val="18"/>
          <w:lang w:val="en-US" w:eastAsia="zh-CN"/>
        </w:rPr>
        <w:br w:type="page"/>
      </w: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《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XXXXXXXXXX</w:t>
      </w:r>
      <w:r>
        <w:rPr>
          <w:rFonts w:hint="eastAsia" w:ascii="宋体" w:hAnsi="宋体" w:cs="宋体"/>
          <w:b/>
          <w:color w:val="000000"/>
          <w:sz w:val="44"/>
          <w:szCs w:val="44"/>
          <w:lang w:eastAsia="zh-CN"/>
        </w:rPr>
        <w:t>》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课程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标准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审批表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专业所在专业部意见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专业部主任签字：</w:t>
            </w:r>
          </w:p>
          <w:p>
            <w:pPr>
              <w:spacing w:line="400" w:lineRule="exact"/>
              <w:ind w:left="0" w:leftChars="0" w:firstLine="2354" w:firstLineChars="977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400" w:lineRule="exact"/>
              <w:ind w:left="0" w:leftChars="0" w:firstLine="6544" w:firstLineChars="2716"/>
              <w:rPr>
                <w:rFonts w:hint="default" w:ascii="Calibri" w:hAnsi="Calibri" w:eastAsia="仿宋_GB2312"/>
                <w:b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专业所在党支部意见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党支部书记签字：</w:t>
            </w:r>
          </w:p>
          <w:p>
            <w:pPr>
              <w:spacing w:line="400" w:lineRule="exact"/>
              <w:ind w:left="0" w:leftChars="0" w:firstLine="5701" w:firstLineChars="2366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（公章）</w:t>
            </w:r>
          </w:p>
          <w:p>
            <w:pPr>
              <w:spacing w:line="400" w:lineRule="exact"/>
              <w:ind w:left="0" w:leftChars="0" w:firstLine="6544" w:firstLineChars="2716"/>
              <w:jc w:val="both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教研室意见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教研室主任签字：</w:t>
            </w:r>
          </w:p>
          <w:p>
            <w:pPr>
              <w:spacing w:line="400" w:lineRule="exact"/>
              <w:ind w:left="0" w:leftChars="0" w:firstLine="5701" w:firstLineChars="2366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（公章）</w:t>
            </w:r>
          </w:p>
          <w:p>
            <w:pPr>
              <w:spacing w:line="400" w:lineRule="exact"/>
              <w:ind w:left="0" w:leftChars="0" w:firstLine="6544" w:firstLineChars="2716"/>
              <w:rPr>
                <w:rFonts w:hint="eastAsia" w:ascii="Calibri" w:hAnsi="Calibri" w:eastAsia="仿宋_GB2312"/>
                <w:b/>
                <w:sz w:val="28"/>
                <w:vertAlign w:val="baseline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1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vertAlign w:val="baseline"/>
                <w:lang w:eastAsia="zh-CN"/>
              </w:rPr>
              <w:t>学校审批意见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9117" w:type="dxa"/>
            <w:noWrap w:val="0"/>
            <w:vAlign w:val="top"/>
          </w:tcPr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</w:rPr>
            </w:pPr>
            <w:bookmarkStart w:id="22" w:name="_GoBack"/>
            <w:bookmarkEnd w:id="22"/>
          </w:p>
          <w:p>
            <w:pPr>
              <w:spacing w:line="400" w:lineRule="exact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主管副校长签字：</w:t>
            </w:r>
          </w:p>
          <w:p>
            <w:pPr>
              <w:spacing w:line="400" w:lineRule="exact"/>
              <w:ind w:left="0" w:leftChars="0" w:firstLine="5903" w:firstLineChars="2450"/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（学校公章）</w:t>
            </w:r>
          </w:p>
          <w:p>
            <w:pPr>
              <w:spacing w:line="400" w:lineRule="exact"/>
              <w:ind w:left="0" w:leftChars="0" w:firstLine="6544" w:firstLineChars="2716"/>
              <w:rPr>
                <w:rFonts w:hint="eastAsia" w:ascii="Calibri" w:hAnsi="Calibri" w:eastAsia="仿宋_GB2312"/>
                <w:b/>
                <w:sz w:val="28"/>
                <w:vertAlign w:val="baseline"/>
              </w:rPr>
            </w:pP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Calibri" w:hAnsi="Calibri" w:eastAsia="仿宋_GB2312"/>
                <w:b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1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519" w:bottom="1440" w:left="151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t>3</w: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4"/>
                    <w:szCs w:val="24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A001A80"/>
    <w:rsid w:val="23836A67"/>
    <w:rsid w:val="53C90BF7"/>
    <w:rsid w:val="7AFB0C5F"/>
    <w:rsid w:val="7CE33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50" w:beforeLines="50" w:after="50" w:afterLines="50" w:line="320" w:lineRule="exact"/>
      <w:ind w:firstLine="315" w:firstLineChars="150"/>
      <w:outlineLvl w:val="0"/>
    </w:pPr>
    <w:rPr>
      <w:rFonts w:ascii="Times New Roman" w:hAnsi="Times New Roman"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50" w:beforeLines="50" w:after="50" w:afterLines="50" w:line="320" w:lineRule="exact"/>
      <w:ind w:firstLine="210" w:firstLineChars="100"/>
      <w:outlineLvl w:val="1"/>
    </w:pPr>
    <w:rPr>
      <w:rFonts w:ascii="Arial" w:hAnsi="Arial" w:eastAsia="仿宋_GB2312"/>
      <w:b/>
      <w:bCs/>
      <w:sz w:val="30"/>
      <w:szCs w:val="32"/>
    </w:rPr>
  </w:style>
  <w:style w:type="character" w:default="1" w:styleId="11">
    <w:name w:val="Default Paragraph Font"/>
    <w:uiPriority w:val="0"/>
  </w:style>
  <w:style w:type="table" w:default="1" w:styleId="9">
    <w:name w:val="Normal Table"/>
    <w:unhideWhenUsed/>
    <w:qFormat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toc 1"/>
    <w:basedOn w:val="1"/>
    <w:next w:val="1"/>
    <w:uiPriority w:val="0"/>
    <w:pPr>
      <w:tabs>
        <w:tab w:val="right" w:leader="dot" w:pos="8296"/>
      </w:tabs>
    </w:pPr>
    <w:rPr>
      <w:rFonts w:ascii="仿宋_GB2312" w:eastAsia="仿宋_GB2312"/>
      <w:sz w:val="30"/>
      <w:szCs w:val="30"/>
      <w:shd w:val="pct10" w:color="auto" w:fill="FFFFFF"/>
      <w:lang/>
    </w:rPr>
  </w:style>
  <w:style w:type="paragraph" w:styleId="7">
    <w:name w:val="toc 2"/>
    <w:basedOn w:val="1"/>
    <w:next w:val="1"/>
    <w:uiPriority w:val="0"/>
    <w:pPr>
      <w:ind w:left="420" w:leftChars="200"/>
    </w:pPr>
  </w:style>
  <w:style w:type="paragraph" w:styleId="8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napToGrid w:val="0"/>
      <w:kern w:val="0"/>
      <w:sz w:val="24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iPriority w:val="0"/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32</Pages>
  <Words>0</Words>
  <Characters>16708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2013-10-30T02:38:39Z</dcterms:created>
  <dc:creator>Administrator</dc:creator>
  <cp:lastModifiedBy>秋风扫落叶1374226954</cp:lastModifiedBy>
  <cp:lastPrinted>2013-10-30T02:46:00Z</cp:lastPrinted>
  <dcterms:modified xsi:type="dcterms:W3CDTF">2022-01-03T02:08:30Z</dcterms:modified>
  <dc:title>河源理工学校会计专业（华文隶书22）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DC872F1191284ACBA7EAFE83608B0300</vt:lpwstr>
  </property>
</Properties>
</file>